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Borders>
          <w:top w:val="single" w:sz="6" w:space="0" w:color="3B96D2"/>
          <w:left w:val="single" w:sz="6" w:space="0" w:color="3B96D2"/>
          <w:bottom w:val="single" w:sz="6" w:space="0" w:color="3B96D2"/>
          <w:right w:val="single" w:sz="6" w:space="0" w:color="3B96D2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4200"/>
      </w:tblGrid>
      <w:tr w:rsidR="00E02E29" w:rsidRPr="00D343FA" w14:paraId="7EFC3739" w14:textId="77777777" w:rsidTr="000A66EF">
        <w:tc>
          <w:tcPr>
            <w:tcW w:w="1500" w:type="pct"/>
            <w:tcBorders>
              <w:top w:val="single" w:sz="6" w:space="0" w:color="54BCBD"/>
              <w:left w:val="single" w:sz="6" w:space="0" w:color="54BCBD"/>
              <w:bottom w:val="single" w:sz="6" w:space="0" w:color="54BCBD"/>
              <w:right w:val="single" w:sz="6" w:space="0" w:color="54BCBD"/>
            </w:tcBorders>
            <w:shd w:val="clear" w:color="auto" w:fill="3B96D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  <w:hideMark/>
          </w:tcPr>
          <w:p w14:paraId="5B18D2CE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  <w:t>CRITERIO</w:t>
            </w:r>
          </w:p>
        </w:tc>
        <w:tc>
          <w:tcPr>
            <w:tcW w:w="3500" w:type="pct"/>
            <w:tcBorders>
              <w:top w:val="single" w:sz="6" w:space="0" w:color="54BCBD"/>
              <w:left w:val="single" w:sz="6" w:space="0" w:color="54BCBD"/>
              <w:bottom w:val="single" w:sz="6" w:space="0" w:color="54BCBD"/>
              <w:right w:val="single" w:sz="6" w:space="0" w:color="54BCBD"/>
            </w:tcBorders>
            <w:shd w:val="clear" w:color="auto" w:fill="3B96D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  <w:hideMark/>
          </w:tcPr>
          <w:p w14:paraId="625C036C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  <w:t>RESPUESTA</w:t>
            </w:r>
          </w:p>
        </w:tc>
      </w:tr>
      <w:tr w:rsidR="00E02E29" w:rsidRPr="00D343FA" w14:paraId="18F16280" w14:textId="77777777" w:rsidTr="000A66EF">
        <w:tc>
          <w:tcPr>
            <w:tcW w:w="1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EAF6FD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CDF829D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¿Qué?</w:t>
            </w:r>
          </w:p>
        </w:tc>
        <w:tc>
          <w:tcPr>
            <w:tcW w:w="3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EAF6FD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5A29316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Uso de redes sociales</w:t>
            </w:r>
          </w:p>
        </w:tc>
      </w:tr>
      <w:tr w:rsidR="00E02E29" w:rsidRPr="00D343FA" w14:paraId="510D6132" w14:textId="77777777" w:rsidTr="000A66EF">
        <w:tc>
          <w:tcPr>
            <w:tcW w:w="1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F5C821E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¿Quiénes?</w:t>
            </w:r>
          </w:p>
        </w:tc>
        <w:tc>
          <w:tcPr>
            <w:tcW w:w="3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AF8ACE4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Fuerza laboral chilena entre 20 y 35 años</w:t>
            </w:r>
          </w:p>
        </w:tc>
      </w:tr>
      <w:tr w:rsidR="00E02E29" w:rsidRPr="00D343FA" w14:paraId="1FB3C1C8" w14:textId="77777777" w:rsidTr="000A66EF">
        <w:tc>
          <w:tcPr>
            <w:tcW w:w="1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EAF6FD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956A81D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¿Dónde?</w:t>
            </w:r>
          </w:p>
        </w:tc>
        <w:tc>
          <w:tcPr>
            <w:tcW w:w="3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EAF6FD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C7C180E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Pequeñas y medianas empresas (PYMES)</w:t>
            </w:r>
          </w:p>
        </w:tc>
      </w:tr>
      <w:tr w:rsidR="00E02E29" w:rsidRPr="00D343FA" w14:paraId="3D7B4813" w14:textId="77777777" w:rsidTr="000A66EF">
        <w:tc>
          <w:tcPr>
            <w:tcW w:w="1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4E1DD053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¿Cuándo?</w:t>
            </w:r>
          </w:p>
        </w:tc>
        <w:tc>
          <w:tcPr>
            <w:tcW w:w="3500" w:type="pct"/>
            <w:tcBorders>
              <w:top w:val="single" w:sz="6" w:space="0" w:color="3B96D2"/>
              <w:left w:val="single" w:sz="6" w:space="0" w:color="3B96D2"/>
              <w:bottom w:val="single" w:sz="6" w:space="0" w:color="3B96D2"/>
              <w:right w:val="single" w:sz="6" w:space="0" w:color="3B96D2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8CDE29B" w14:textId="77777777" w:rsidR="00E02E29" w:rsidRPr="00D343FA" w:rsidRDefault="00E02E29" w:rsidP="000A66E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D343FA">
              <w:rPr>
                <w:rFonts w:ascii="Arial" w:eastAsia="Calibri" w:hAnsi="Arial" w:cs="Arial"/>
                <w:sz w:val="24"/>
                <w:szCs w:val="24"/>
                <w:lang w:val="es-ES"/>
              </w:rPr>
              <w:t>Actualidad</w:t>
            </w:r>
          </w:p>
        </w:tc>
      </w:tr>
    </w:tbl>
    <w:p w14:paraId="05BE6467" w14:textId="77777777" w:rsidR="009E53CC" w:rsidRDefault="009E53CC"/>
    <w:p w14:paraId="1A377060" w14:textId="77777777" w:rsidR="00E02E29" w:rsidRPr="00E02E29" w:rsidRDefault="00E02E29" w:rsidP="00E02E29">
      <w:pPr>
        <w:rPr>
          <w:rFonts w:ascii="Arial" w:eastAsia="Calibri" w:hAnsi="Arial" w:cs="Arial"/>
          <w:sz w:val="24"/>
          <w:szCs w:val="24"/>
          <w:lang w:val="es-ES"/>
        </w:rPr>
      </w:pPr>
      <w:r w:rsidRPr="00E02E29">
        <w:rPr>
          <w:rFonts w:ascii="Arial" w:eastAsia="Calibri" w:hAnsi="Arial" w:cs="Arial"/>
          <w:sz w:val="24"/>
          <w:szCs w:val="24"/>
          <w:lang w:val="es-ES"/>
        </w:rPr>
        <w:t>Se crea un tema delimitado con el siguiente Tema General:</w:t>
      </w:r>
    </w:p>
    <w:p w14:paraId="5BDEC9B9" w14:textId="77777777" w:rsidR="00E02E29" w:rsidRPr="00E02E29" w:rsidRDefault="00E02E29" w:rsidP="00E02E29">
      <w:pPr>
        <w:rPr>
          <w:rFonts w:ascii="Arial" w:eastAsia="Calibri" w:hAnsi="Arial" w:cs="Arial"/>
          <w:i/>
          <w:iCs/>
          <w:sz w:val="24"/>
          <w:szCs w:val="24"/>
        </w:rPr>
      </w:pPr>
      <w:r w:rsidRPr="00E02E29">
        <w:rPr>
          <w:rFonts w:ascii="Arial" w:eastAsia="Calibri" w:hAnsi="Arial" w:cs="Arial"/>
          <w:b/>
          <w:bCs/>
          <w:i/>
          <w:iCs/>
          <w:sz w:val="24"/>
          <w:szCs w:val="24"/>
        </w:rPr>
        <w:t>Problema clave:</w:t>
      </w:r>
      <w:r w:rsidRPr="00E02E29">
        <w:rPr>
          <w:rFonts w:ascii="Arial" w:eastAsia="Calibri" w:hAnsi="Arial" w:cs="Arial"/>
          <w:i/>
          <w:iCs/>
          <w:sz w:val="24"/>
          <w:szCs w:val="24"/>
        </w:rPr>
        <w:t> las redes sociales distraen a los trabajadores y disminuye su productividad.</w:t>
      </w:r>
    </w:p>
    <w:p w14:paraId="0CED968D" w14:textId="77777777" w:rsidR="00E02E29" w:rsidRPr="00E02E29" w:rsidRDefault="00E02E29" w:rsidP="00E02E29">
      <w:pPr>
        <w:rPr>
          <w:rFonts w:ascii="Arial" w:eastAsia="Calibri" w:hAnsi="Arial" w:cs="Arial"/>
          <w:sz w:val="24"/>
          <w:szCs w:val="24"/>
          <w:lang w:val="es-ES"/>
        </w:rPr>
      </w:pPr>
      <w:r w:rsidRPr="00E02E29">
        <w:rPr>
          <w:rFonts w:ascii="Arial" w:eastAsia="Calibri" w:hAnsi="Arial" w:cs="Arial"/>
          <w:b/>
          <w:bCs/>
          <w:i/>
          <w:iCs/>
          <w:sz w:val="24"/>
          <w:szCs w:val="24"/>
        </w:rPr>
        <w:t>Delimitación del tema final:</w:t>
      </w:r>
      <w:r w:rsidRPr="00E02E29">
        <w:rPr>
          <w:rFonts w:ascii="Arial" w:eastAsia="Calibri" w:hAnsi="Arial" w:cs="Arial"/>
          <w:i/>
          <w:iCs/>
          <w:sz w:val="24"/>
          <w:szCs w:val="24"/>
        </w:rPr>
        <w:t> regulación del acceso a las redes sociales para optimizar la productividad en las PYMES chilenas.</w:t>
      </w:r>
    </w:p>
    <w:p w14:paraId="1C5403D1" w14:textId="77777777" w:rsidR="00E02E29" w:rsidRDefault="00E02E29"/>
    <w:sectPr w:rsidR="00E02E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29"/>
    <w:rsid w:val="00256B2C"/>
    <w:rsid w:val="009E53CC"/>
    <w:rsid w:val="00B628CC"/>
    <w:rsid w:val="00E02E29"/>
    <w:rsid w:val="00F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C197B"/>
  <w15:chartTrackingRefBased/>
  <w15:docId w15:val="{B9B14494-8370-4FE9-9CDD-8E807AF4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E29"/>
    <w:pPr>
      <w:spacing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2E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NI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2E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NI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2E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NI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2E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NI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2E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NI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2E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NI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2E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NI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2E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NI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2E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N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2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2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2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2E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2E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2E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2E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2E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2E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2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0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2E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NI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02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2E2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NI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02E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2E29"/>
    <w:pPr>
      <w:spacing w:line="278" w:lineRule="auto"/>
      <w:ind w:left="720"/>
      <w:contextualSpacing/>
    </w:pPr>
    <w:rPr>
      <w:kern w:val="2"/>
      <w:sz w:val="24"/>
      <w:szCs w:val="24"/>
      <w:lang w:val="es-N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02E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2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NI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2E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2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Medios</dc:creator>
  <cp:keywords/>
  <dc:description/>
  <cp:lastModifiedBy>Sala de Medios</cp:lastModifiedBy>
  <cp:revision>1</cp:revision>
  <dcterms:created xsi:type="dcterms:W3CDTF">2025-04-25T17:00:00Z</dcterms:created>
  <dcterms:modified xsi:type="dcterms:W3CDTF">2025-04-25T17:33:00Z</dcterms:modified>
</cp:coreProperties>
</file>