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74FA" w14:textId="687B33AC" w:rsidR="00933A1D" w:rsidRPr="0076424E" w:rsidRDefault="00933A1D" w:rsidP="0076424E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s-ES"/>
        </w:rPr>
      </w:pPr>
      <w:r w:rsidRPr="0076424E">
        <w:rPr>
          <w:rFonts w:ascii="Arial" w:hAnsi="Arial" w:cs="Arial"/>
          <w:b/>
          <w:bCs/>
          <w:sz w:val="28"/>
          <w:szCs w:val="28"/>
          <w:u w:val="single"/>
          <w:lang w:val="es-ES"/>
        </w:rPr>
        <w:t>Rodrigo Alejandro Quant Arguello</w:t>
      </w:r>
    </w:p>
    <w:p w14:paraId="43D80C8D" w14:textId="77777777" w:rsidR="00933A1D" w:rsidRPr="0076424E" w:rsidRDefault="00933A1D">
      <w:pPr>
        <w:rPr>
          <w:rFonts w:ascii="Arial" w:hAnsi="Arial" w:cs="Arial"/>
          <w:sz w:val="28"/>
          <w:szCs w:val="28"/>
          <w:lang w:val="es-ES"/>
        </w:rPr>
      </w:pPr>
    </w:p>
    <w:p w14:paraId="38D98CFF" w14:textId="484E308F" w:rsidR="00933A1D" w:rsidRPr="00430ECD" w:rsidRDefault="00933A1D" w:rsidP="00430ECD">
      <w:pPr>
        <w:jc w:val="center"/>
        <w:rPr>
          <w:rFonts w:ascii="Arial" w:hAnsi="Arial" w:cs="Arial"/>
          <w:bCs/>
          <w:color w:val="4472C4" w:themeColor="accent1"/>
          <w:sz w:val="32"/>
          <w:szCs w:val="32"/>
          <w:u w:val="single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0ECD">
        <w:rPr>
          <w:rFonts w:ascii="Arial" w:hAnsi="Arial" w:cs="Arial"/>
          <w:bCs/>
          <w:color w:val="4472C4" w:themeColor="accent1"/>
          <w:sz w:val="32"/>
          <w:szCs w:val="32"/>
          <w:u w:val="single"/>
          <w:lang w:val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TRABALENGUAS</w:t>
      </w:r>
    </w:p>
    <w:p w14:paraId="5A954238" w14:textId="77777777" w:rsidR="00933A1D" w:rsidRPr="0076424E" w:rsidRDefault="00933A1D">
      <w:pPr>
        <w:rPr>
          <w:rFonts w:ascii="Arial" w:hAnsi="Arial" w:cs="Arial"/>
          <w:sz w:val="28"/>
          <w:szCs w:val="28"/>
          <w:lang w:val="es-ES"/>
        </w:rPr>
      </w:pPr>
    </w:p>
    <w:p w14:paraId="2A515912" w14:textId="0A9E6029" w:rsidR="00933A1D" w:rsidRPr="0076424E" w:rsidRDefault="00933A1D" w:rsidP="00430EC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76424E">
        <w:rPr>
          <w:rFonts w:ascii="Arial" w:hAnsi="Arial" w:cs="Arial"/>
          <w:sz w:val="28"/>
          <w:szCs w:val="28"/>
          <w:lang w:val="es-ES"/>
        </w:rPr>
        <w:t>Los trabalenguas permiten la soltura, el manejo en la pronunciación y el dominio lenguaje.</w:t>
      </w:r>
    </w:p>
    <w:p w14:paraId="1EE3F5B4" w14:textId="77777777" w:rsidR="00933A1D" w:rsidRPr="0076424E" w:rsidRDefault="00933A1D" w:rsidP="00430ECD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90F34DE" w14:textId="3B0E55AD" w:rsidR="00933A1D" w:rsidRPr="0076424E" w:rsidRDefault="00933A1D" w:rsidP="00430EC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76424E">
        <w:rPr>
          <w:rFonts w:ascii="Arial" w:hAnsi="Arial" w:cs="Arial"/>
          <w:sz w:val="28"/>
          <w:szCs w:val="28"/>
          <w:lang w:val="es-ES"/>
        </w:rPr>
        <w:t xml:space="preserve">Algunos trabalenguas están enfocados para aprender a pronunciar mejor algunas consonantes, mientras que otros enseñan la </w:t>
      </w:r>
      <w:proofErr w:type="spellStart"/>
      <w:r w:rsidRPr="0076424E">
        <w:rPr>
          <w:rFonts w:ascii="Arial" w:hAnsi="Arial" w:cs="Arial"/>
          <w:sz w:val="28"/>
          <w:szCs w:val="28"/>
          <w:lang w:val="es-ES"/>
        </w:rPr>
        <w:t>distinsion</w:t>
      </w:r>
      <w:proofErr w:type="spellEnd"/>
      <w:r w:rsidR="0076424E" w:rsidRPr="0076424E">
        <w:rPr>
          <w:rFonts w:ascii="Arial" w:hAnsi="Arial" w:cs="Arial"/>
          <w:sz w:val="28"/>
          <w:szCs w:val="28"/>
          <w:lang w:val="es-ES"/>
        </w:rPr>
        <w:t xml:space="preserve"> de significados de palabras </w:t>
      </w:r>
      <w:proofErr w:type="spellStart"/>
      <w:r w:rsidR="0076424E" w:rsidRPr="0076424E">
        <w:rPr>
          <w:rFonts w:ascii="Arial" w:hAnsi="Arial" w:cs="Arial"/>
          <w:sz w:val="28"/>
          <w:szCs w:val="28"/>
          <w:lang w:val="es-ES"/>
        </w:rPr>
        <w:t>homonimas</w:t>
      </w:r>
      <w:proofErr w:type="spellEnd"/>
      <w:r w:rsidR="0076424E" w:rsidRPr="0076424E">
        <w:rPr>
          <w:rFonts w:ascii="Arial" w:hAnsi="Arial" w:cs="Arial"/>
          <w:sz w:val="28"/>
          <w:szCs w:val="28"/>
          <w:lang w:val="es-ES"/>
        </w:rPr>
        <w:t xml:space="preserve">, es decir, aquellas que se </w:t>
      </w:r>
      <w:proofErr w:type="spellStart"/>
      <w:r w:rsidR="0076424E" w:rsidRPr="0076424E">
        <w:rPr>
          <w:rFonts w:ascii="Arial" w:hAnsi="Arial" w:cs="Arial"/>
          <w:sz w:val="28"/>
          <w:szCs w:val="28"/>
          <w:lang w:val="es-ES"/>
        </w:rPr>
        <w:t>pronunncian</w:t>
      </w:r>
      <w:proofErr w:type="spellEnd"/>
      <w:r w:rsidR="0076424E" w:rsidRPr="0076424E">
        <w:rPr>
          <w:rFonts w:ascii="Arial" w:hAnsi="Arial" w:cs="Arial"/>
          <w:sz w:val="28"/>
          <w:szCs w:val="28"/>
          <w:lang w:val="es-ES"/>
        </w:rPr>
        <w:t xml:space="preserve"> igual pero que se refieren acosas diferentes. Un trabalenguas es una oración o un texto breve (a veces mas largo) elaborado expresamente para que su pronunciación en voz alta sea difícil.</w:t>
      </w:r>
    </w:p>
    <w:sectPr w:rsidR="00933A1D" w:rsidRPr="007642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1D"/>
    <w:rsid w:val="00430ECD"/>
    <w:rsid w:val="00571E7E"/>
    <w:rsid w:val="0076424E"/>
    <w:rsid w:val="0093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944F24"/>
  <w15:chartTrackingRefBased/>
  <w15:docId w15:val="{D6079F93-B59E-487A-80C8-221ADC34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N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3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3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3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3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3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3A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3A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3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3A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3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3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3A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3A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3A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3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3A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3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Antonio</dc:creator>
  <cp:keywords/>
  <dc:description/>
  <cp:lastModifiedBy>Marvin Antonio</cp:lastModifiedBy>
  <cp:revision>1</cp:revision>
  <dcterms:created xsi:type="dcterms:W3CDTF">2026-03-21T17:07:00Z</dcterms:created>
  <dcterms:modified xsi:type="dcterms:W3CDTF">2026-03-21T17:31:00Z</dcterms:modified>
</cp:coreProperties>
</file>